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7F" w:rsidRPr="00B371A5" w:rsidRDefault="00650964" w:rsidP="00B5037F">
      <w:pPr>
        <w:pStyle w:val="Title"/>
        <w:rPr>
          <w:rFonts w:asciiTheme="minorHAnsi" w:hAnsiTheme="minorHAnsi"/>
          <w:color w:val="auto"/>
          <w:sz w:val="22"/>
          <w:szCs w:val="22"/>
        </w:rPr>
      </w:pPr>
      <w:bookmarkStart w:id="0" w:name="_8vmm2jdzr2zf" w:colFirst="0" w:colLast="0"/>
      <w:bookmarkEnd w:id="0"/>
      <w:r w:rsidRPr="00B371A5">
        <w:rPr>
          <w:rFonts w:asciiTheme="minorHAnsi" w:hAnsiTheme="minorHAnsi"/>
          <w:color w:val="auto"/>
          <w:sz w:val="22"/>
          <w:szCs w:val="22"/>
        </w:rPr>
        <w:t xml:space="preserve">General </w:t>
      </w:r>
      <w:r w:rsidR="005E0A0D" w:rsidRPr="00B371A5">
        <w:rPr>
          <w:rFonts w:asciiTheme="minorHAnsi" w:hAnsiTheme="minorHAnsi"/>
          <w:color w:val="auto"/>
          <w:sz w:val="22"/>
          <w:szCs w:val="22"/>
        </w:rPr>
        <w:t xml:space="preserve">Data Protection </w:t>
      </w:r>
      <w:r w:rsidRPr="00B371A5">
        <w:rPr>
          <w:rFonts w:asciiTheme="minorHAnsi" w:hAnsiTheme="minorHAnsi"/>
          <w:color w:val="auto"/>
          <w:sz w:val="22"/>
          <w:szCs w:val="22"/>
        </w:rPr>
        <w:t xml:space="preserve">Regulation (GDPR) </w:t>
      </w:r>
      <w:r w:rsidR="005E0A0D" w:rsidRPr="00B371A5">
        <w:rPr>
          <w:rFonts w:asciiTheme="minorHAnsi" w:hAnsiTheme="minorHAnsi"/>
          <w:color w:val="auto"/>
          <w:sz w:val="22"/>
          <w:szCs w:val="22"/>
        </w:rPr>
        <w:t>Policy</w:t>
      </w:r>
      <w:r w:rsidR="00582D90" w:rsidRPr="00B371A5">
        <w:rPr>
          <w:rFonts w:asciiTheme="minorHAnsi" w:hAnsiTheme="minorHAnsi"/>
          <w:color w:val="auto"/>
          <w:sz w:val="22"/>
          <w:szCs w:val="22"/>
        </w:rPr>
        <w:t xml:space="preserve"> and Procedures</w:t>
      </w:r>
      <w:r w:rsidR="005E0A0D" w:rsidRPr="00B371A5">
        <w:rPr>
          <w:rFonts w:asciiTheme="minorHAnsi" w:hAnsiTheme="minorHAnsi"/>
          <w:color w:val="auto"/>
          <w:sz w:val="22"/>
          <w:szCs w:val="22"/>
        </w:rPr>
        <w:t xml:space="preserve"> for Hours of Human Hap</w:t>
      </w:r>
      <w:bookmarkStart w:id="1" w:name="_5u1skrwby9s2" w:colFirst="0" w:colLast="0"/>
      <w:bookmarkStart w:id="2" w:name="_zes111bs1jla" w:colFirst="0" w:colLast="0"/>
      <w:bookmarkEnd w:id="1"/>
      <w:bookmarkEnd w:id="2"/>
      <w:r w:rsidR="00B5037F" w:rsidRPr="00B371A5">
        <w:rPr>
          <w:rFonts w:asciiTheme="minorHAnsi" w:hAnsiTheme="minorHAnsi"/>
          <w:color w:val="auto"/>
          <w:sz w:val="22"/>
          <w:szCs w:val="22"/>
        </w:rPr>
        <w:t>piness</w:t>
      </w:r>
      <w:r w:rsidR="00543666">
        <w:rPr>
          <w:rFonts w:asciiTheme="minorHAnsi" w:hAnsiTheme="minorHAnsi"/>
          <w:color w:val="auto"/>
          <w:sz w:val="22"/>
          <w:szCs w:val="22"/>
        </w:rPr>
        <w:t xml:space="preserve"> (3H)</w:t>
      </w:r>
    </w:p>
    <w:p w:rsidR="005E0A0D" w:rsidRPr="00B371A5" w:rsidRDefault="005E0A0D" w:rsidP="005E0A0D">
      <w:pPr>
        <w:pStyle w:val="Heading3"/>
        <w:rPr>
          <w:rFonts w:asciiTheme="minorHAnsi" w:hAnsiTheme="minorHAnsi"/>
          <w:color w:val="auto"/>
          <w:sz w:val="22"/>
          <w:szCs w:val="22"/>
        </w:rPr>
      </w:pPr>
      <w:bookmarkStart w:id="3" w:name="_rmom9bimq30r" w:colFirst="0" w:colLast="0"/>
      <w:bookmarkEnd w:id="3"/>
      <w:r w:rsidRPr="00B371A5">
        <w:rPr>
          <w:rFonts w:asciiTheme="minorHAnsi" w:hAnsiTheme="minorHAnsi"/>
          <w:color w:val="auto"/>
          <w:sz w:val="22"/>
          <w:szCs w:val="22"/>
        </w:rPr>
        <w:t>1. Data protection principles</w:t>
      </w:r>
    </w:p>
    <w:p w:rsidR="005E0A0D" w:rsidRPr="00B371A5" w:rsidRDefault="00543666" w:rsidP="005E0A0D">
      <w:pPr>
        <w:rPr>
          <w:rFonts w:asciiTheme="minorHAnsi" w:hAnsiTheme="minorHAnsi"/>
          <w:color w:val="auto"/>
        </w:rPr>
      </w:pPr>
      <w:r>
        <w:rPr>
          <w:rFonts w:asciiTheme="minorHAnsi" w:hAnsiTheme="minorHAnsi"/>
          <w:color w:val="auto"/>
        </w:rPr>
        <w:t>3H</w:t>
      </w:r>
      <w:r w:rsidR="005E0A0D" w:rsidRPr="00B371A5">
        <w:rPr>
          <w:rFonts w:asciiTheme="minorHAnsi" w:hAnsiTheme="minorHAnsi"/>
          <w:color w:val="auto"/>
        </w:rPr>
        <w:t xml:space="preserve"> is committed to processing data in accordance with its responsibilities under the GDPR. </w:t>
      </w:r>
    </w:p>
    <w:p w:rsidR="005E0A0D" w:rsidRPr="00B371A5" w:rsidRDefault="005E0A0D" w:rsidP="005E0A0D">
      <w:pPr>
        <w:rPr>
          <w:rFonts w:asciiTheme="minorHAnsi" w:hAnsiTheme="minorHAnsi"/>
          <w:color w:val="auto"/>
        </w:rPr>
      </w:pPr>
      <w:r w:rsidRPr="00B371A5">
        <w:rPr>
          <w:rFonts w:asciiTheme="minorHAnsi" w:hAnsiTheme="minorHAnsi"/>
          <w:color w:val="auto"/>
        </w:rPr>
        <w:t>Article 5 of the GDPR requires that personal data shall be:</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processed lawfully, fairly and in a transparent manner in relation to individuals;</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adequate, relevant and limited to what is necessary in relation to the purposes for which they are processed;</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accurate and, where necessary, kept up to date; every reasonable step must be taken to ensure that personal data that are inaccurate, having regard to the purposes for which they are processed, are erased or rectified without delay;</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5E0A0D" w:rsidRPr="00B371A5" w:rsidRDefault="005E0A0D" w:rsidP="005E0A0D">
      <w:pPr>
        <w:numPr>
          <w:ilvl w:val="0"/>
          <w:numId w:val="3"/>
        </w:numPr>
        <w:contextualSpacing/>
        <w:rPr>
          <w:rFonts w:asciiTheme="minorHAnsi" w:hAnsiTheme="minorHAnsi"/>
          <w:color w:val="auto"/>
        </w:rPr>
      </w:pPr>
      <w:r w:rsidRPr="00B371A5">
        <w:rPr>
          <w:rFonts w:asciiTheme="minorHAnsi" w:hAnsiTheme="minorHAnsi"/>
          <w:color w:val="auto"/>
        </w:rPr>
        <w:t>processed in a manner that ensures appropriate security of the personal data, including protection against unauthorised or unlawful processing and against accidental loss, destruction or damage, using appropriate technical or organisational measures.”</w:t>
      </w:r>
    </w:p>
    <w:p w:rsidR="005E0A0D" w:rsidRPr="00B371A5" w:rsidRDefault="005E0A0D" w:rsidP="005E0A0D">
      <w:pPr>
        <w:pStyle w:val="Heading3"/>
        <w:rPr>
          <w:rFonts w:asciiTheme="minorHAnsi" w:hAnsiTheme="minorHAnsi"/>
          <w:color w:val="auto"/>
          <w:sz w:val="22"/>
          <w:szCs w:val="22"/>
        </w:rPr>
      </w:pPr>
      <w:bookmarkStart w:id="4" w:name="_fc5gzqehz3ij" w:colFirst="0" w:colLast="0"/>
      <w:bookmarkEnd w:id="4"/>
      <w:r w:rsidRPr="00B371A5">
        <w:rPr>
          <w:rFonts w:asciiTheme="minorHAnsi" w:hAnsiTheme="minorHAnsi"/>
          <w:color w:val="auto"/>
          <w:sz w:val="22"/>
          <w:szCs w:val="22"/>
        </w:rPr>
        <w:t>2. General provisions</w:t>
      </w:r>
    </w:p>
    <w:p w:rsidR="00582D90" w:rsidRPr="00B371A5" w:rsidRDefault="005E0A0D" w:rsidP="00582D90">
      <w:pPr>
        <w:numPr>
          <w:ilvl w:val="0"/>
          <w:numId w:val="4"/>
        </w:numPr>
        <w:contextualSpacing/>
        <w:rPr>
          <w:rFonts w:asciiTheme="minorHAnsi" w:hAnsiTheme="minorHAnsi"/>
          <w:color w:val="auto"/>
        </w:rPr>
      </w:pPr>
      <w:r w:rsidRPr="00B371A5">
        <w:rPr>
          <w:rFonts w:asciiTheme="minorHAnsi" w:hAnsiTheme="minorHAnsi"/>
          <w:color w:val="auto"/>
        </w:rPr>
        <w:t xml:space="preserve">This policy applies to all </w:t>
      </w:r>
      <w:r w:rsidR="00B5037F" w:rsidRPr="00B371A5">
        <w:rPr>
          <w:rFonts w:asciiTheme="minorHAnsi" w:hAnsiTheme="minorHAnsi"/>
          <w:color w:val="auto"/>
        </w:rPr>
        <w:t>personal data processed by the c</w:t>
      </w:r>
      <w:r w:rsidRPr="00B371A5">
        <w:rPr>
          <w:rFonts w:asciiTheme="minorHAnsi" w:hAnsiTheme="minorHAnsi"/>
          <w:color w:val="auto"/>
        </w:rPr>
        <w:t xml:space="preserve">harity. </w:t>
      </w:r>
    </w:p>
    <w:p w:rsidR="005E0A0D" w:rsidRPr="00B371A5" w:rsidRDefault="00582D90" w:rsidP="00B5037F">
      <w:pPr>
        <w:numPr>
          <w:ilvl w:val="0"/>
          <w:numId w:val="4"/>
        </w:numPr>
        <w:contextualSpacing/>
        <w:rPr>
          <w:rFonts w:asciiTheme="minorHAnsi" w:hAnsiTheme="minorHAnsi"/>
          <w:color w:val="auto"/>
        </w:rPr>
      </w:pPr>
      <w:r w:rsidRPr="00B371A5">
        <w:rPr>
          <w:rFonts w:asciiTheme="minorHAnsi" w:hAnsiTheme="minorHAnsi"/>
          <w:color w:val="auto"/>
        </w:rPr>
        <w:t>The Trustees jointly</w:t>
      </w:r>
      <w:r w:rsidR="00650964" w:rsidRPr="00B371A5">
        <w:rPr>
          <w:rFonts w:asciiTheme="minorHAnsi" w:hAnsiTheme="minorHAnsi"/>
          <w:color w:val="auto"/>
        </w:rPr>
        <w:t xml:space="preserve"> </w:t>
      </w:r>
      <w:r w:rsidRPr="00B371A5">
        <w:rPr>
          <w:rFonts w:asciiTheme="minorHAnsi" w:hAnsiTheme="minorHAnsi"/>
          <w:color w:val="auto"/>
        </w:rPr>
        <w:t>take</w:t>
      </w:r>
      <w:r w:rsidR="00B5037F" w:rsidRPr="00B371A5">
        <w:rPr>
          <w:rFonts w:asciiTheme="minorHAnsi" w:hAnsiTheme="minorHAnsi"/>
          <w:color w:val="auto"/>
        </w:rPr>
        <w:t xml:space="preserve"> responsibility for the c</w:t>
      </w:r>
      <w:r w:rsidR="005E0A0D" w:rsidRPr="00B371A5">
        <w:rPr>
          <w:rFonts w:asciiTheme="minorHAnsi" w:hAnsiTheme="minorHAnsi"/>
          <w:color w:val="auto"/>
        </w:rPr>
        <w:t>harity’s ongoi</w:t>
      </w:r>
      <w:r w:rsidR="00B5037F" w:rsidRPr="00B371A5">
        <w:rPr>
          <w:rFonts w:asciiTheme="minorHAnsi" w:hAnsiTheme="minorHAnsi"/>
          <w:color w:val="auto"/>
        </w:rPr>
        <w:t>ng compliance wi</w:t>
      </w:r>
      <w:r w:rsidRPr="00B371A5">
        <w:rPr>
          <w:rFonts w:asciiTheme="minorHAnsi" w:hAnsiTheme="minorHAnsi"/>
          <w:color w:val="auto"/>
        </w:rPr>
        <w:t xml:space="preserve">th this policy. </w:t>
      </w:r>
    </w:p>
    <w:p w:rsidR="005E0A0D" w:rsidRPr="00B371A5" w:rsidRDefault="00543666" w:rsidP="005E0A0D">
      <w:pPr>
        <w:numPr>
          <w:ilvl w:val="0"/>
          <w:numId w:val="4"/>
        </w:numPr>
        <w:contextualSpacing/>
        <w:rPr>
          <w:rFonts w:asciiTheme="minorHAnsi" w:hAnsiTheme="minorHAnsi"/>
          <w:color w:val="auto"/>
        </w:rPr>
      </w:pPr>
      <w:r>
        <w:rPr>
          <w:rFonts w:asciiTheme="minorHAnsi" w:hAnsiTheme="minorHAnsi"/>
          <w:color w:val="auto"/>
        </w:rPr>
        <w:t>3H</w:t>
      </w:r>
      <w:r w:rsidR="00B5037F" w:rsidRPr="00B371A5">
        <w:rPr>
          <w:rFonts w:asciiTheme="minorHAnsi" w:hAnsiTheme="minorHAnsi"/>
          <w:color w:val="auto"/>
        </w:rPr>
        <w:t xml:space="preserve"> has</w:t>
      </w:r>
      <w:r w:rsidR="005E0A0D" w:rsidRPr="00B371A5">
        <w:rPr>
          <w:rFonts w:asciiTheme="minorHAnsi" w:hAnsiTheme="minorHAnsi"/>
          <w:color w:val="auto"/>
        </w:rPr>
        <w:t xml:space="preserve"> registe</w:t>
      </w:r>
      <w:r w:rsidR="00B5037F" w:rsidRPr="00B371A5">
        <w:rPr>
          <w:rFonts w:asciiTheme="minorHAnsi" w:hAnsiTheme="minorHAnsi"/>
          <w:color w:val="auto"/>
        </w:rPr>
        <w:t>red</w:t>
      </w:r>
      <w:r w:rsidR="005E0A0D" w:rsidRPr="00B371A5">
        <w:rPr>
          <w:rFonts w:asciiTheme="minorHAnsi" w:hAnsiTheme="minorHAnsi"/>
          <w:color w:val="auto"/>
        </w:rPr>
        <w:t xml:space="preserve"> with the Information Commissioner’s Office as an organisation that processes personal data. </w:t>
      </w:r>
    </w:p>
    <w:p w:rsidR="00582D90" w:rsidRPr="00B371A5" w:rsidRDefault="00582D90" w:rsidP="00582D90">
      <w:pPr>
        <w:ind w:left="720"/>
        <w:contextualSpacing/>
        <w:rPr>
          <w:rFonts w:asciiTheme="minorHAnsi" w:hAnsiTheme="minorHAnsi"/>
          <w:color w:val="auto"/>
        </w:rPr>
      </w:pPr>
    </w:p>
    <w:p w:rsidR="00582D90" w:rsidRPr="00B371A5" w:rsidRDefault="00582D90" w:rsidP="00582D90">
      <w:pPr>
        <w:contextualSpacing/>
        <w:rPr>
          <w:rFonts w:asciiTheme="minorHAnsi" w:hAnsiTheme="minorHAnsi"/>
          <w:i/>
          <w:color w:val="auto"/>
        </w:rPr>
      </w:pPr>
      <w:r w:rsidRPr="00B371A5">
        <w:rPr>
          <w:rFonts w:asciiTheme="minorHAnsi" w:hAnsiTheme="minorHAnsi"/>
          <w:i/>
          <w:color w:val="auto"/>
        </w:rPr>
        <w:t>Karen Whitaker is the contact registered with ICO</w:t>
      </w:r>
    </w:p>
    <w:p w:rsidR="005E0A0D" w:rsidRPr="00B371A5" w:rsidRDefault="005E0A0D" w:rsidP="005E0A0D">
      <w:pPr>
        <w:pStyle w:val="Heading3"/>
        <w:rPr>
          <w:rFonts w:asciiTheme="minorHAnsi" w:hAnsiTheme="minorHAnsi"/>
          <w:color w:val="auto"/>
          <w:sz w:val="22"/>
          <w:szCs w:val="22"/>
        </w:rPr>
      </w:pPr>
      <w:bookmarkStart w:id="5" w:name="_v7qymv8hp0gg" w:colFirst="0" w:colLast="0"/>
      <w:bookmarkEnd w:id="5"/>
      <w:r w:rsidRPr="00B371A5">
        <w:rPr>
          <w:rFonts w:asciiTheme="minorHAnsi" w:hAnsiTheme="minorHAnsi"/>
          <w:color w:val="auto"/>
          <w:sz w:val="22"/>
          <w:szCs w:val="22"/>
        </w:rPr>
        <w:t xml:space="preserve">3. Lawful, fair and transparent processing </w:t>
      </w:r>
    </w:p>
    <w:p w:rsidR="005E0A0D" w:rsidRPr="00B371A5" w:rsidRDefault="005E0A0D" w:rsidP="005E0A0D">
      <w:pPr>
        <w:numPr>
          <w:ilvl w:val="0"/>
          <w:numId w:val="6"/>
        </w:numPr>
        <w:contextualSpacing/>
        <w:rPr>
          <w:rFonts w:asciiTheme="minorHAnsi" w:hAnsiTheme="minorHAnsi"/>
          <w:color w:val="auto"/>
        </w:rPr>
      </w:pPr>
      <w:r w:rsidRPr="00B371A5">
        <w:rPr>
          <w:rFonts w:asciiTheme="minorHAnsi" w:hAnsiTheme="minorHAnsi"/>
          <w:color w:val="auto"/>
        </w:rPr>
        <w:t>To ensure its processing of data is law</w:t>
      </w:r>
      <w:r w:rsidR="00B5037F" w:rsidRPr="00B371A5">
        <w:rPr>
          <w:rFonts w:asciiTheme="minorHAnsi" w:hAnsiTheme="minorHAnsi"/>
          <w:color w:val="auto"/>
        </w:rPr>
        <w:t>ful, fair and transparent, the c</w:t>
      </w:r>
      <w:r w:rsidRPr="00B371A5">
        <w:rPr>
          <w:rFonts w:asciiTheme="minorHAnsi" w:hAnsiTheme="minorHAnsi"/>
          <w:color w:val="auto"/>
        </w:rPr>
        <w:t xml:space="preserve">harity shall maintain a Register of Systems. </w:t>
      </w:r>
    </w:p>
    <w:p w:rsidR="005E0A0D" w:rsidRPr="00B371A5" w:rsidRDefault="005E0A0D" w:rsidP="005E0A0D">
      <w:pPr>
        <w:numPr>
          <w:ilvl w:val="0"/>
          <w:numId w:val="6"/>
        </w:numPr>
        <w:contextualSpacing/>
        <w:rPr>
          <w:rFonts w:asciiTheme="minorHAnsi" w:hAnsiTheme="minorHAnsi"/>
          <w:color w:val="auto"/>
        </w:rPr>
      </w:pPr>
      <w:r w:rsidRPr="00B371A5">
        <w:rPr>
          <w:rFonts w:asciiTheme="minorHAnsi" w:hAnsiTheme="minorHAnsi"/>
          <w:color w:val="auto"/>
        </w:rPr>
        <w:t xml:space="preserve">The Register of Systems shall be reviewed at least annually. </w:t>
      </w:r>
    </w:p>
    <w:p w:rsidR="00582D90" w:rsidRPr="00B371A5" w:rsidRDefault="005E0A0D" w:rsidP="00582D90">
      <w:pPr>
        <w:numPr>
          <w:ilvl w:val="0"/>
          <w:numId w:val="6"/>
        </w:numPr>
        <w:contextualSpacing/>
        <w:rPr>
          <w:rFonts w:asciiTheme="minorHAnsi" w:hAnsiTheme="minorHAnsi"/>
          <w:color w:val="auto"/>
        </w:rPr>
      </w:pPr>
      <w:r w:rsidRPr="00B371A5">
        <w:rPr>
          <w:rFonts w:asciiTheme="minorHAnsi" w:hAnsiTheme="minorHAnsi"/>
          <w:color w:val="auto"/>
        </w:rPr>
        <w:t xml:space="preserve">Individuals have the right to access their personal data and any such requests made to the charity shall be dealt with in a timely manner. </w:t>
      </w:r>
      <w:r w:rsidR="00582D90" w:rsidRPr="00B371A5">
        <w:rPr>
          <w:rFonts w:asciiTheme="minorHAnsi" w:hAnsiTheme="minorHAnsi"/>
          <w:color w:val="auto"/>
        </w:rPr>
        <w:t xml:space="preserve"> </w:t>
      </w:r>
    </w:p>
    <w:p w:rsidR="00582D90" w:rsidRPr="00B371A5" w:rsidRDefault="00582D90" w:rsidP="00582D90">
      <w:pPr>
        <w:contextualSpacing/>
        <w:rPr>
          <w:rFonts w:asciiTheme="minorHAnsi" w:hAnsiTheme="minorHAnsi"/>
          <w:color w:val="auto"/>
        </w:rPr>
      </w:pPr>
    </w:p>
    <w:p w:rsidR="00582D90" w:rsidRPr="00B371A5" w:rsidRDefault="00582D90" w:rsidP="00582D90">
      <w:pPr>
        <w:contextualSpacing/>
        <w:rPr>
          <w:rFonts w:asciiTheme="minorHAnsi" w:hAnsiTheme="minorHAnsi"/>
          <w:i/>
          <w:color w:val="auto"/>
        </w:rPr>
      </w:pPr>
      <w:r w:rsidRPr="00B371A5">
        <w:rPr>
          <w:rFonts w:asciiTheme="minorHAnsi" w:hAnsiTheme="minorHAnsi"/>
          <w:i/>
          <w:color w:val="auto"/>
        </w:rPr>
        <w:t>As we hold such minimal data any requests can be made by email or in writing and will be responded to within 28 days as required.</w:t>
      </w:r>
    </w:p>
    <w:p w:rsidR="005E0A0D" w:rsidRPr="00B371A5" w:rsidRDefault="005E0A0D" w:rsidP="005E0A0D">
      <w:pPr>
        <w:pStyle w:val="Heading3"/>
        <w:rPr>
          <w:rFonts w:asciiTheme="minorHAnsi" w:hAnsiTheme="minorHAnsi"/>
          <w:color w:val="auto"/>
          <w:sz w:val="22"/>
          <w:szCs w:val="22"/>
        </w:rPr>
      </w:pPr>
      <w:bookmarkStart w:id="6" w:name="_oz341whevwr0" w:colFirst="0" w:colLast="0"/>
      <w:bookmarkEnd w:id="6"/>
      <w:r w:rsidRPr="00B371A5">
        <w:rPr>
          <w:rFonts w:asciiTheme="minorHAnsi" w:hAnsiTheme="minorHAnsi"/>
          <w:color w:val="auto"/>
          <w:sz w:val="22"/>
          <w:szCs w:val="22"/>
        </w:rPr>
        <w:t>4. Lawful purposes</w:t>
      </w:r>
    </w:p>
    <w:p w:rsidR="005E0A0D" w:rsidRPr="00B371A5" w:rsidRDefault="005E0A0D" w:rsidP="00B5037F">
      <w:pPr>
        <w:numPr>
          <w:ilvl w:val="0"/>
          <w:numId w:val="8"/>
        </w:numPr>
        <w:contextualSpacing/>
        <w:rPr>
          <w:rFonts w:asciiTheme="minorHAnsi" w:hAnsiTheme="minorHAnsi"/>
          <w:color w:val="auto"/>
        </w:rPr>
      </w:pPr>
      <w:r w:rsidRPr="00B371A5">
        <w:rPr>
          <w:rFonts w:asciiTheme="minorHAnsi" w:hAnsiTheme="minorHAnsi"/>
          <w:color w:val="auto"/>
        </w:rPr>
        <w:t>All data processed by the charity must be done on one of the following lawful bases: consent, contract, legal obligation, vital interests, publi</w:t>
      </w:r>
      <w:r w:rsidR="00543666">
        <w:rPr>
          <w:rFonts w:asciiTheme="minorHAnsi" w:hAnsiTheme="minorHAnsi"/>
          <w:color w:val="auto"/>
        </w:rPr>
        <w:t>c task or legitimate interests</w:t>
      </w:r>
    </w:p>
    <w:p w:rsidR="005E0A0D" w:rsidRPr="00B371A5" w:rsidRDefault="005E0A0D" w:rsidP="005E0A0D">
      <w:pPr>
        <w:numPr>
          <w:ilvl w:val="0"/>
          <w:numId w:val="8"/>
        </w:numPr>
        <w:contextualSpacing/>
        <w:rPr>
          <w:rFonts w:asciiTheme="minorHAnsi" w:hAnsiTheme="minorHAnsi"/>
          <w:color w:val="auto"/>
        </w:rPr>
      </w:pPr>
      <w:r w:rsidRPr="00B371A5">
        <w:rPr>
          <w:rFonts w:asciiTheme="minorHAnsi" w:hAnsiTheme="minorHAnsi"/>
          <w:color w:val="auto"/>
        </w:rPr>
        <w:t>Where consent is relied upon as a lawful basis for proce</w:t>
      </w:r>
      <w:r w:rsidR="00B5037F" w:rsidRPr="00B371A5">
        <w:rPr>
          <w:rFonts w:asciiTheme="minorHAnsi" w:hAnsiTheme="minorHAnsi"/>
          <w:color w:val="auto"/>
        </w:rPr>
        <w:t xml:space="preserve">ssing data, evidence of opt-in </w:t>
      </w:r>
      <w:r w:rsidRPr="00B371A5">
        <w:rPr>
          <w:rFonts w:asciiTheme="minorHAnsi" w:hAnsiTheme="minorHAnsi"/>
          <w:color w:val="auto"/>
        </w:rPr>
        <w:t xml:space="preserve">consent shall be kept with the personal data. </w:t>
      </w:r>
    </w:p>
    <w:p w:rsidR="005E0A0D" w:rsidRPr="00B371A5" w:rsidRDefault="005E0A0D" w:rsidP="005E0A0D">
      <w:pPr>
        <w:numPr>
          <w:ilvl w:val="0"/>
          <w:numId w:val="8"/>
        </w:numPr>
        <w:contextualSpacing/>
        <w:rPr>
          <w:rFonts w:asciiTheme="minorHAnsi" w:hAnsiTheme="minorHAnsi"/>
          <w:color w:val="auto"/>
        </w:rPr>
      </w:pPr>
      <w:r w:rsidRPr="00B371A5">
        <w:rPr>
          <w:rFonts w:asciiTheme="minorHAnsi" w:hAnsiTheme="minorHAnsi"/>
          <w:color w:val="auto"/>
        </w:rPr>
        <w:t xml:space="preserve">Where communications are sent to individuals based on their consent, the option for the individual to revoke their consent should be clearly available and systems should be in place to ensure such revocation </w:t>
      </w:r>
      <w:r w:rsidR="00B5037F" w:rsidRPr="00B371A5">
        <w:rPr>
          <w:rFonts w:asciiTheme="minorHAnsi" w:hAnsiTheme="minorHAnsi"/>
          <w:color w:val="auto"/>
        </w:rPr>
        <w:t>is reflected accurately in the c</w:t>
      </w:r>
      <w:r w:rsidRPr="00B371A5">
        <w:rPr>
          <w:rFonts w:asciiTheme="minorHAnsi" w:hAnsiTheme="minorHAnsi"/>
          <w:color w:val="auto"/>
        </w:rPr>
        <w:t xml:space="preserve">harity’s systems.  </w:t>
      </w:r>
    </w:p>
    <w:p w:rsidR="00582D90" w:rsidRPr="00B371A5" w:rsidRDefault="00582D90" w:rsidP="00582D90">
      <w:pPr>
        <w:contextualSpacing/>
        <w:rPr>
          <w:rFonts w:asciiTheme="minorHAnsi" w:hAnsiTheme="minorHAnsi"/>
          <w:color w:val="auto"/>
        </w:rPr>
      </w:pPr>
    </w:p>
    <w:p w:rsidR="00582D90" w:rsidRPr="00B371A5" w:rsidRDefault="00582D90" w:rsidP="00582D90">
      <w:pPr>
        <w:contextualSpacing/>
        <w:rPr>
          <w:rFonts w:asciiTheme="minorHAnsi" w:hAnsiTheme="minorHAnsi"/>
          <w:i/>
          <w:color w:val="auto"/>
        </w:rPr>
      </w:pPr>
      <w:r w:rsidRPr="00B371A5">
        <w:rPr>
          <w:rFonts w:asciiTheme="minorHAnsi" w:hAnsiTheme="minorHAnsi"/>
          <w:i/>
          <w:color w:val="auto"/>
        </w:rPr>
        <w:t xml:space="preserve">We hold data by consent – our Privacy </w:t>
      </w:r>
      <w:r w:rsidR="00B371A5" w:rsidRPr="00B371A5">
        <w:rPr>
          <w:rFonts w:asciiTheme="minorHAnsi" w:hAnsiTheme="minorHAnsi"/>
          <w:i/>
          <w:color w:val="auto"/>
        </w:rPr>
        <w:t>Policy is on our website</w:t>
      </w:r>
    </w:p>
    <w:p w:rsidR="005E0A0D" w:rsidRPr="00B371A5" w:rsidRDefault="005E0A0D" w:rsidP="005E0A0D">
      <w:pPr>
        <w:pStyle w:val="Heading3"/>
        <w:rPr>
          <w:rFonts w:asciiTheme="minorHAnsi" w:hAnsiTheme="minorHAnsi"/>
          <w:color w:val="auto"/>
          <w:sz w:val="22"/>
          <w:szCs w:val="22"/>
        </w:rPr>
      </w:pPr>
      <w:bookmarkStart w:id="7" w:name="_1iq7rjqlje2v" w:colFirst="0" w:colLast="0"/>
      <w:bookmarkEnd w:id="7"/>
      <w:r w:rsidRPr="00B371A5">
        <w:rPr>
          <w:rFonts w:asciiTheme="minorHAnsi" w:hAnsiTheme="minorHAnsi"/>
          <w:color w:val="auto"/>
          <w:sz w:val="22"/>
          <w:szCs w:val="22"/>
        </w:rPr>
        <w:lastRenderedPageBreak/>
        <w:t>5. Data minimisation</w:t>
      </w:r>
    </w:p>
    <w:p w:rsidR="005E0A0D" w:rsidRDefault="00B5037F" w:rsidP="00B5037F">
      <w:pPr>
        <w:numPr>
          <w:ilvl w:val="0"/>
          <w:numId w:val="1"/>
        </w:numPr>
        <w:contextualSpacing/>
        <w:rPr>
          <w:rFonts w:asciiTheme="minorHAnsi" w:hAnsiTheme="minorHAnsi"/>
          <w:color w:val="auto"/>
        </w:rPr>
      </w:pPr>
      <w:r w:rsidRPr="00B371A5">
        <w:rPr>
          <w:rFonts w:asciiTheme="minorHAnsi" w:hAnsiTheme="minorHAnsi"/>
          <w:color w:val="auto"/>
        </w:rPr>
        <w:t>The charity will</w:t>
      </w:r>
      <w:r w:rsidR="00650964" w:rsidRPr="00B371A5">
        <w:rPr>
          <w:rFonts w:asciiTheme="minorHAnsi" w:hAnsiTheme="minorHAnsi"/>
          <w:color w:val="auto"/>
        </w:rPr>
        <w:t xml:space="preserve"> ensure that personal data is </w:t>
      </w:r>
      <w:r w:rsidR="005E0A0D" w:rsidRPr="00B371A5">
        <w:rPr>
          <w:rFonts w:asciiTheme="minorHAnsi" w:hAnsiTheme="minorHAnsi"/>
          <w:color w:val="auto"/>
        </w:rPr>
        <w:t>adequate, relevant and limited to what is necessary in relation to the purpose</w:t>
      </w:r>
      <w:r w:rsidRPr="00B371A5">
        <w:rPr>
          <w:rFonts w:asciiTheme="minorHAnsi" w:hAnsiTheme="minorHAnsi"/>
          <w:color w:val="auto"/>
        </w:rPr>
        <w:t>s for which they are processed.</w:t>
      </w:r>
    </w:p>
    <w:p w:rsidR="00543666" w:rsidRDefault="00543666" w:rsidP="00B5037F">
      <w:pPr>
        <w:numPr>
          <w:ilvl w:val="0"/>
          <w:numId w:val="1"/>
        </w:numPr>
        <w:contextualSpacing/>
        <w:rPr>
          <w:rFonts w:asciiTheme="minorHAnsi" w:hAnsiTheme="minorHAnsi"/>
          <w:color w:val="auto"/>
        </w:rPr>
      </w:pPr>
    </w:p>
    <w:p w:rsidR="00543666" w:rsidRPr="00543666" w:rsidRDefault="00543666" w:rsidP="00543666">
      <w:pPr>
        <w:contextualSpacing/>
        <w:rPr>
          <w:rFonts w:asciiTheme="minorHAnsi" w:hAnsiTheme="minorHAnsi"/>
          <w:i/>
          <w:color w:val="auto"/>
        </w:rPr>
      </w:pPr>
      <w:r>
        <w:rPr>
          <w:rFonts w:asciiTheme="minorHAnsi" w:hAnsiTheme="minorHAnsi"/>
          <w:i/>
          <w:color w:val="auto"/>
        </w:rPr>
        <w:t>We have minimised the information held and will continue to do this.</w:t>
      </w:r>
    </w:p>
    <w:p w:rsidR="005E0A0D" w:rsidRPr="00B371A5" w:rsidRDefault="005E0A0D" w:rsidP="005E0A0D">
      <w:pPr>
        <w:pStyle w:val="Heading3"/>
        <w:rPr>
          <w:rFonts w:asciiTheme="minorHAnsi" w:hAnsiTheme="minorHAnsi"/>
          <w:color w:val="auto"/>
          <w:sz w:val="22"/>
          <w:szCs w:val="22"/>
        </w:rPr>
      </w:pPr>
      <w:bookmarkStart w:id="8" w:name="_bkwsqo6gr3nc" w:colFirst="0" w:colLast="0"/>
      <w:bookmarkEnd w:id="8"/>
      <w:r w:rsidRPr="00B371A5">
        <w:rPr>
          <w:rFonts w:asciiTheme="minorHAnsi" w:hAnsiTheme="minorHAnsi"/>
          <w:color w:val="auto"/>
          <w:sz w:val="22"/>
          <w:szCs w:val="22"/>
        </w:rPr>
        <w:t>6. Accuracy</w:t>
      </w:r>
    </w:p>
    <w:p w:rsidR="005E0A0D" w:rsidRPr="00B371A5" w:rsidRDefault="00B5037F" w:rsidP="005E0A0D">
      <w:pPr>
        <w:numPr>
          <w:ilvl w:val="0"/>
          <w:numId w:val="2"/>
        </w:numPr>
        <w:contextualSpacing/>
        <w:rPr>
          <w:rFonts w:asciiTheme="minorHAnsi" w:hAnsiTheme="minorHAnsi"/>
          <w:color w:val="auto"/>
        </w:rPr>
      </w:pPr>
      <w:r w:rsidRPr="00B371A5">
        <w:rPr>
          <w:rFonts w:asciiTheme="minorHAnsi" w:hAnsiTheme="minorHAnsi"/>
          <w:color w:val="auto"/>
        </w:rPr>
        <w:t>The charity will</w:t>
      </w:r>
      <w:r w:rsidR="005E0A0D" w:rsidRPr="00B371A5">
        <w:rPr>
          <w:rFonts w:asciiTheme="minorHAnsi" w:hAnsiTheme="minorHAnsi"/>
          <w:color w:val="auto"/>
        </w:rPr>
        <w:t xml:space="preserve"> take reasonable steps to ensure personal data is accurate. </w:t>
      </w:r>
    </w:p>
    <w:p w:rsidR="005E0A0D" w:rsidRPr="00B371A5" w:rsidRDefault="005E0A0D" w:rsidP="005E0A0D">
      <w:pPr>
        <w:numPr>
          <w:ilvl w:val="0"/>
          <w:numId w:val="2"/>
        </w:numPr>
        <w:contextualSpacing/>
        <w:rPr>
          <w:rFonts w:asciiTheme="minorHAnsi" w:hAnsiTheme="minorHAnsi"/>
          <w:color w:val="auto"/>
        </w:rPr>
      </w:pPr>
      <w:r w:rsidRPr="00B371A5">
        <w:rPr>
          <w:rFonts w:asciiTheme="minorHAnsi" w:hAnsiTheme="minorHAnsi"/>
          <w:color w:val="auto"/>
        </w:rPr>
        <w:t xml:space="preserve">Where necessary for the lawful basis on which data is processed, steps shall be put in place to ensure that personal data is kept up to date. </w:t>
      </w:r>
    </w:p>
    <w:p w:rsidR="005E0A0D" w:rsidRPr="00B371A5" w:rsidRDefault="005E0A0D" w:rsidP="00B5037F">
      <w:pPr>
        <w:ind w:left="360"/>
        <w:contextualSpacing/>
        <w:rPr>
          <w:rFonts w:asciiTheme="minorHAnsi" w:hAnsiTheme="minorHAnsi"/>
          <w:color w:val="auto"/>
        </w:rPr>
      </w:pPr>
    </w:p>
    <w:p w:rsidR="005E0A0D" w:rsidRPr="00B371A5" w:rsidRDefault="005E0A0D" w:rsidP="005E0A0D">
      <w:pPr>
        <w:pStyle w:val="Heading3"/>
        <w:rPr>
          <w:rFonts w:asciiTheme="minorHAnsi" w:hAnsiTheme="minorHAnsi"/>
          <w:color w:val="auto"/>
          <w:sz w:val="22"/>
          <w:szCs w:val="22"/>
        </w:rPr>
      </w:pPr>
      <w:bookmarkStart w:id="9" w:name="_893ssflhrxil" w:colFirst="0" w:colLast="0"/>
      <w:bookmarkEnd w:id="9"/>
      <w:r w:rsidRPr="00B371A5">
        <w:rPr>
          <w:rFonts w:asciiTheme="minorHAnsi" w:hAnsiTheme="minorHAnsi"/>
          <w:color w:val="auto"/>
          <w:sz w:val="22"/>
          <w:szCs w:val="22"/>
        </w:rPr>
        <w:t>7. Archiving / removal</w:t>
      </w:r>
    </w:p>
    <w:p w:rsidR="005E0A0D" w:rsidRPr="00B371A5" w:rsidRDefault="005E0A0D" w:rsidP="00B371A5">
      <w:pPr>
        <w:numPr>
          <w:ilvl w:val="0"/>
          <w:numId w:val="5"/>
        </w:numPr>
        <w:contextualSpacing/>
        <w:rPr>
          <w:rFonts w:asciiTheme="minorHAnsi" w:hAnsiTheme="minorHAnsi"/>
          <w:color w:val="auto"/>
        </w:rPr>
      </w:pPr>
      <w:r w:rsidRPr="00B371A5">
        <w:rPr>
          <w:rFonts w:asciiTheme="minorHAnsi" w:hAnsiTheme="minorHAnsi"/>
          <w:color w:val="auto"/>
        </w:rPr>
        <w:t>To ensure that personal data is kept for</w:t>
      </w:r>
      <w:r w:rsidR="00B5037F" w:rsidRPr="00B371A5">
        <w:rPr>
          <w:rFonts w:asciiTheme="minorHAnsi" w:hAnsiTheme="minorHAnsi"/>
          <w:color w:val="auto"/>
        </w:rPr>
        <w:t xml:space="preserve"> no longer than necessary, the ch</w:t>
      </w:r>
      <w:r w:rsidR="00650964" w:rsidRPr="00B371A5">
        <w:rPr>
          <w:rFonts w:asciiTheme="minorHAnsi" w:hAnsiTheme="minorHAnsi"/>
          <w:color w:val="auto"/>
        </w:rPr>
        <w:t>arity will delete it when requested or when contact with the charity ceases.</w:t>
      </w:r>
    </w:p>
    <w:p w:rsidR="005E0A0D" w:rsidRPr="00B371A5" w:rsidRDefault="005E0A0D" w:rsidP="005E0A0D">
      <w:pPr>
        <w:pStyle w:val="Heading3"/>
        <w:rPr>
          <w:rFonts w:asciiTheme="minorHAnsi" w:hAnsiTheme="minorHAnsi"/>
          <w:color w:val="auto"/>
          <w:sz w:val="22"/>
          <w:szCs w:val="22"/>
        </w:rPr>
      </w:pPr>
      <w:bookmarkStart w:id="10" w:name="_vqi3sa1963hz" w:colFirst="0" w:colLast="0"/>
      <w:bookmarkEnd w:id="10"/>
      <w:r w:rsidRPr="00B371A5">
        <w:rPr>
          <w:rFonts w:asciiTheme="minorHAnsi" w:hAnsiTheme="minorHAnsi"/>
          <w:color w:val="auto"/>
          <w:sz w:val="22"/>
          <w:szCs w:val="22"/>
        </w:rPr>
        <w:t>8. Security</w:t>
      </w:r>
    </w:p>
    <w:p w:rsidR="005E0A0D" w:rsidRPr="00B371A5" w:rsidRDefault="00B5037F" w:rsidP="005E0A0D">
      <w:pPr>
        <w:numPr>
          <w:ilvl w:val="0"/>
          <w:numId w:val="7"/>
        </w:numPr>
        <w:contextualSpacing/>
        <w:rPr>
          <w:rFonts w:asciiTheme="minorHAnsi" w:hAnsiTheme="minorHAnsi"/>
          <w:color w:val="auto"/>
        </w:rPr>
      </w:pPr>
      <w:r w:rsidRPr="00B371A5">
        <w:rPr>
          <w:rFonts w:asciiTheme="minorHAnsi" w:hAnsiTheme="minorHAnsi"/>
          <w:color w:val="auto"/>
        </w:rPr>
        <w:t>The charity will</w:t>
      </w:r>
      <w:r w:rsidR="005E0A0D" w:rsidRPr="00B371A5">
        <w:rPr>
          <w:rFonts w:asciiTheme="minorHAnsi" w:hAnsiTheme="minorHAnsi"/>
          <w:color w:val="auto"/>
        </w:rPr>
        <w:t xml:space="preserve"> ensure that personal data is stored securely using modern software that is kept-up-to-date.  </w:t>
      </w:r>
    </w:p>
    <w:p w:rsidR="005E0A0D" w:rsidRPr="00B371A5" w:rsidRDefault="005E0A0D" w:rsidP="005E0A0D">
      <w:pPr>
        <w:numPr>
          <w:ilvl w:val="0"/>
          <w:numId w:val="7"/>
        </w:numPr>
        <w:contextualSpacing/>
        <w:rPr>
          <w:rFonts w:asciiTheme="minorHAnsi" w:hAnsiTheme="minorHAnsi"/>
          <w:color w:val="auto"/>
        </w:rPr>
      </w:pPr>
      <w:r w:rsidRPr="00B371A5">
        <w:rPr>
          <w:rFonts w:asciiTheme="minorHAnsi" w:hAnsiTheme="minorHAnsi"/>
          <w:color w:val="auto"/>
        </w:rPr>
        <w:t xml:space="preserve">Access to personal data shall be limited to personnel who need access and appropriate security should be in place to avoid unauthorised sharing of information. </w:t>
      </w:r>
    </w:p>
    <w:p w:rsidR="005E0A0D" w:rsidRPr="00B371A5" w:rsidRDefault="005E0A0D" w:rsidP="005E0A0D">
      <w:pPr>
        <w:numPr>
          <w:ilvl w:val="0"/>
          <w:numId w:val="7"/>
        </w:numPr>
        <w:contextualSpacing/>
        <w:rPr>
          <w:rFonts w:asciiTheme="minorHAnsi" w:hAnsiTheme="minorHAnsi"/>
          <w:color w:val="auto"/>
        </w:rPr>
      </w:pPr>
      <w:r w:rsidRPr="00B371A5">
        <w:rPr>
          <w:rFonts w:asciiTheme="minorHAnsi" w:hAnsiTheme="minorHAnsi"/>
          <w:color w:val="auto"/>
        </w:rPr>
        <w:t xml:space="preserve">When personal data is deleted this should be done safely such that the data is irrecoverable. </w:t>
      </w:r>
    </w:p>
    <w:p w:rsidR="005E0A0D" w:rsidRPr="00B371A5" w:rsidRDefault="005E0A0D" w:rsidP="005E0A0D">
      <w:pPr>
        <w:numPr>
          <w:ilvl w:val="0"/>
          <w:numId w:val="7"/>
        </w:numPr>
        <w:contextualSpacing/>
        <w:rPr>
          <w:rFonts w:asciiTheme="minorHAnsi" w:hAnsiTheme="minorHAnsi"/>
          <w:color w:val="auto"/>
        </w:rPr>
      </w:pPr>
      <w:r w:rsidRPr="00B371A5">
        <w:rPr>
          <w:rFonts w:asciiTheme="minorHAnsi" w:hAnsiTheme="minorHAnsi"/>
          <w:color w:val="auto"/>
        </w:rPr>
        <w:t>Appropriate back-up and di</w:t>
      </w:r>
      <w:r w:rsidR="00B5037F" w:rsidRPr="00B371A5">
        <w:rPr>
          <w:rFonts w:asciiTheme="minorHAnsi" w:hAnsiTheme="minorHAnsi"/>
          <w:color w:val="auto"/>
        </w:rPr>
        <w:t>saster recovery solutions are</w:t>
      </w:r>
      <w:r w:rsidRPr="00B371A5">
        <w:rPr>
          <w:rFonts w:asciiTheme="minorHAnsi" w:hAnsiTheme="minorHAnsi"/>
          <w:color w:val="auto"/>
        </w:rPr>
        <w:t xml:space="preserve"> in place. </w:t>
      </w:r>
    </w:p>
    <w:p w:rsidR="00B371A5" w:rsidRPr="00B371A5" w:rsidRDefault="00B371A5" w:rsidP="00B371A5">
      <w:pPr>
        <w:contextualSpacing/>
        <w:rPr>
          <w:rFonts w:asciiTheme="minorHAnsi" w:hAnsiTheme="minorHAnsi"/>
          <w:color w:val="auto"/>
        </w:rPr>
      </w:pPr>
    </w:p>
    <w:p w:rsidR="00B371A5" w:rsidRPr="00B371A5" w:rsidRDefault="00B371A5" w:rsidP="00543666">
      <w:pPr>
        <w:contextualSpacing/>
        <w:rPr>
          <w:rFonts w:asciiTheme="minorHAnsi" w:hAnsiTheme="minorHAnsi"/>
          <w:i/>
          <w:color w:val="auto"/>
        </w:rPr>
      </w:pPr>
      <w:r w:rsidRPr="00B371A5">
        <w:rPr>
          <w:rFonts w:asciiTheme="minorHAnsi" w:hAnsiTheme="minorHAnsi"/>
          <w:i/>
          <w:color w:val="auto"/>
        </w:rPr>
        <w:t xml:space="preserve">The data is held on personal laptops. </w:t>
      </w:r>
    </w:p>
    <w:p w:rsidR="005E0A0D" w:rsidRPr="00B371A5" w:rsidRDefault="005E0A0D" w:rsidP="00B371A5">
      <w:pPr>
        <w:pStyle w:val="Heading3"/>
        <w:ind w:left="709"/>
        <w:rPr>
          <w:rFonts w:asciiTheme="minorHAnsi" w:hAnsiTheme="minorHAnsi"/>
          <w:color w:val="auto"/>
          <w:sz w:val="22"/>
          <w:szCs w:val="22"/>
        </w:rPr>
      </w:pPr>
      <w:bookmarkStart w:id="11" w:name="_mblk3j3c3czg" w:colFirst="0" w:colLast="0"/>
      <w:bookmarkEnd w:id="11"/>
      <w:r w:rsidRPr="00B371A5">
        <w:rPr>
          <w:rFonts w:asciiTheme="minorHAnsi" w:hAnsiTheme="minorHAnsi"/>
          <w:color w:val="auto"/>
          <w:sz w:val="22"/>
          <w:szCs w:val="22"/>
        </w:rPr>
        <w:t>9. Breach</w:t>
      </w:r>
    </w:p>
    <w:p w:rsidR="005E0A0D" w:rsidRDefault="005E0A0D" w:rsidP="00B371A5">
      <w:pPr>
        <w:ind w:left="709"/>
        <w:rPr>
          <w:rFonts w:asciiTheme="minorHAnsi" w:hAnsiTheme="minorHAnsi"/>
          <w:color w:val="auto"/>
        </w:rPr>
      </w:pPr>
      <w:r w:rsidRPr="00B371A5">
        <w:rPr>
          <w:rFonts w:asciiTheme="minorHAnsi" w:hAnsiTheme="minorHAnsi"/>
          <w:color w:val="auto"/>
        </w:rPr>
        <w:t xml:space="preserve">In the event of a breach of security leading to the accidental or unlawful destruction, loss, alteration, unauthorised disclosure of, or access to, </w:t>
      </w:r>
      <w:r w:rsidR="00B5037F" w:rsidRPr="00B371A5">
        <w:rPr>
          <w:rFonts w:asciiTheme="minorHAnsi" w:hAnsiTheme="minorHAnsi"/>
          <w:color w:val="auto"/>
        </w:rPr>
        <w:t>personal data, the Charity will</w:t>
      </w:r>
      <w:r w:rsidRPr="00B371A5">
        <w:rPr>
          <w:rFonts w:asciiTheme="minorHAnsi" w:hAnsiTheme="minorHAnsi"/>
          <w:color w:val="auto"/>
        </w:rPr>
        <w:t xml:space="preserve"> promptly assess the risk to people’s rights and freedoms and if appropriate</w:t>
      </w:r>
      <w:r w:rsidR="00B371A5" w:rsidRPr="00B371A5">
        <w:rPr>
          <w:rFonts w:asciiTheme="minorHAnsi" w:hAnsiTheme="minorHAnsi"/>
          <w:color w:val="auto"/>
        </w:rPr>
        <w:t xml:space="preserve"> report this breach to the ICO.</w:t>
      </w:r>
    </w:p>
    <w:p w:rsidR="00B371A5" w:rsidRPr="00B371A5" w:rsidRDefault="00B371A5" w:rsidP="00B371A5">
      <w:pPr>
        <w:rPr>
          <w:rFonts w:asciiTheme="minorHAnsi" w:hAnsiTheme="minorHAnsi"/>
          <w:i/>
          <w:color w:val="auto"/>
        </w:rPr>
      </w:pPr>
      <w:r w:rsidRPr="00B371A5">
        <w:rPr>
          <w:rFonts w:asciiTheme="minorHAnsi" w:hAnsiTheme="minorHAnsi"/>
          <w:i/>
          <w:color w:val="auto"/>
        </w:rPr>
        <w:t>Everyone should be aware of potential breaches</w:t>
      </w:r>
      <w:r>
        <w:rPr>
          <w:rFonts w:asciiTheme="minorHAnsi" w:hAnsiTheme="minorHAnsi"/>
          <w:i/>
          <w:color w:val="auto"/>
        </w:rPr>
        <w:t xml:space="preserve"> and take appropriate care:</w:t>
      </w:r>
    </w:p>
    <w:p w:rsidR="00B371A5" w:rsidRPr="00B371A5" w:rsidRDefault="00B371A5" w:rsidP="00B371A5">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There are lots of small ways data can accidentally be breached, or be put at risk of a breach. For instance:</w:t>
      </w:r>
    </w:p>
    <w:p w:rsidR="00B371A5" w:rsidRPr="00B371A5" w:rsidRDefault="00B371A5" w:rsidP="00B371A5">
      <w:pPr>
        <w:widowControl/>
        <w:pBdr>
          <w:top w:val="none" w:sz="0" w:space="0" w:color="auto"/>
          <w:left w:val="none" w:sz="0" w:space="0" w:color="auto"/>
          <w:bottom w:val="none" w:sz="0" w:space="0" w:color="auto"/>
          <w:right w:val="none" w:sz="0" w:space="0" w:color="auto"/>
          <w:between w:val="none" w:sz="0" w:space="0" w:color="auto"/>
        </w:pBdr>
        <w:spacing w:after="0"/>
        <w:ind w:left="720"/>
        <w:rPr>
          <w:rFonts w:asciiTheme="minorHAnsi" w:eastAsia="Times New Roman" w:hAnsiTheme="minorHAnsi" w:cstheme="minorHAnsi"/>
          <w:i/>
          <w:color w:val="auto"/>
        </w:rPr>
      </w:pPr>
      <w:r w:rsidRPr="00B371A5">
        <w:rPr>
          <w:rFonts w:asciiTheme="minorHAnsi" w:eastAsia="Times New Roman" w:hAnsiTheme="minorHAnsi" w:cstheme="minorHAnsi"/>
          <w:i/>
          <w:color w:val="auto"/>
        </w:rPr>
        <w:t>someone can accidentally cc an email that should have been bcc’d (addresses hidden)</w:t>
      </w:r>
    </w:p>
    <w:p w:rsidR="00B371A5" w:rsidRPr="00B371A5" w:rsidRDefault="00B371A5" w:rsidP="00B371A5">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someone tries to do something good by sharing data but hasn’t checked permissions and consent for this new use</w:t>
      </w:r>
    </w:p>
    <w:p w:rsidR="00B371A5" w:rsidRPr="00B371A5" w:rsidRDefault="00B371A5" w:rsidP="00B371A5">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out-of-date software can ‘leak data’ meaning it sends data around the internet in ways that aren't considered secure any more</w:t>
      </w:r>
    </w:p>
    <w:p w:rsidR="00B371A5" w:rsidRPr="00B371A5" w:rsidRDefault="00B371A5" w:rsidP="00B371A5">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the wrong link can be sent to the wrong person</w:t>
      </w:r>
    </w:p>
    <w:p w:rsidR="00B371A5" w:rsidRPr="00B371A5" w:rsidRDefault="00B371A5" w:rsidP="00B371A5">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malware has got into your systems</w:t>
      </w:r>
    </w:p>
    <w:p w:rsidR="00B371A5" w:rsidRPr="00B371A5" w:rsidRDefault="00B371A5" w:rsidP="00B371A5">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someone has been the victim of a phishing attack.</w:t>
      </w:r>
    </w:p>
    <w:p w:rsidR="00B371A5" w:rsidRPr="00B371A5" w:rsidRDefault="00543666" w:rsidP="00B371A5">
      <w:pPr>
        <w:widowControl/>
        <w:pBdr>
          <w:top w:val="none" w:sz="0" w:space="0" w:color="auto"/>
          <w:left w:val="none" w:sz="0" w:space="0" w:color="auto"/>
          <w:bottom w:val="none" w:sz="0" w:space="0" w:color="auto"/>
          <w:right w:val="none" w:sz="0" w:space="0" w:color="auto"/>
          <w:between w:val="none" w:sz="0" w:space="0" w:color="auto"/>
        </w:pBdr>
        <w:spacing w:before="360" w:after="0" w:line="360" w:lineRule="auto"/>
        <w:ind w:left="709"/>
        <w:rPr>
          <w:rFonts w:asciiTheme="minorHAnsi" w:eastAsia="Times New Roman" w:hAnsiTheme="minorHAnsi" w:cstheme="minorHAnsi"/>
          <w:i/>
          <w:color w:val="auto"/>
        </w:rPr>
      </w:pPr>
      <w:r>
        <w:rPr>
          <w:rFonts w:asciiTheme="minorHAnsi" w:eastAsia="Times New Roman" w:hAnsiTheme="minorHAnsi" w:cstheme="minorHAnsi"/>
          <w:i/>
          <w:color w:val="auto"/>
        </w:rPr>
        <w:t>To lower</w:t>
      </w:r>
      <w:bookmarkStart w:id="12" w:name="_GoBack"/>
      <w:bookmarkEnd w:id="12"/>
      <w:r>
        <w:rPr>
          <w:rFonts w:asciiTheme="minorHAnsi" w:eastAsia="Times New Roman" w:hAnsiTheme="minorHAnsi" w:cstheme="minorHAnsi"/>
          <w:i/>
          <w:color w:val="auto"/>
        </w:rPr>
        <w:t xml:space="preserve"> risk</w:t>
      </w:r>
      <w:r w:rsidR="00B371A5" w:rsidRPr="00B371A5">
        <w:rPr>
          <w:rFonts w:asciiTheme="minorHAnsi" w:eastAsia="Times New Roman" w:hAnsiTheme="minorHAnsi" w:cstheme="minorHAnsi"/>
          <w:i/>
          <w:color w:val="auto"/>
        </w:rPr>
        <w:t>:</w:t>
      </w:r>
    </w:p>
    <w:p w:rsidR="00B371A5" w:rsidRPr="00B371A5" w:rsidRDefault="00B371A5"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check and update systems regularly</w:t>
      </w:r>
    </w:p>
    <w:p w:rsidR="00B371A5" w:rsidRPr="00B371A5" w:rsidRDefault="00B371A5"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sidRPr="00B371A5">
        <w:rPr>
          <w:rFonts w:asciiTheme="minorHAnsi" w:eastAsia="Times New Roman" w:hAnsiTheme="minorHAnsi" w:cstheme="minorHAnsi"/>
          <w:i/>
          <w:color w:val="auto"/>
        </w:rPr>
        <w:t>ma</w:t>
      </w:r>
      <w:r>
        <w:rPr>
          <w:rFonts w:asciiTheme="minorHAnsi" w:eastAsia="Times New Roman" w:hAnsiTheme="minorHAnsi" w:cstheme="minorHAnsi"/>
          <w:i/>
          <w:color w:val="auto"/>
        </w:rPr>
        <w:t>ke sure data is not shared</w:t>
      </w:r>
    </w:p>
    <w:p w:rsidR="00B371A5" w:rsidRPr="00B371A5" w:rsidRDefault="00B371A5"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Pr>
          <w:rFonts w:asciiTheme="minorHAnsi" w:eastAsia="Times New Roman" w:hAnsiTheme="minorHAnsi" w:cstheme="minorHAnsi"/>
          <w:i/>
          <w:color w:val="auto"/>
        </w:rPr>
        <w:t>make sure all trustees</w:t>
      </w:r>
      <w:r w:rsidRPr="00B371A5">
        <w:rPr>
          <w:rFonts w:asciiTheme="minorHAnsi" w:eastAsia="Times New Roman" w:hAnsiTheme="minorHAnsi" w:cstheme="minorHAnsi"/>
          <w:i/>
          <w:color w:val="auto"/>
        </w:rPr>
        <w:t xml:space="preserve"> and volunteers know how to report a breach (however minor the risk)</w:t>
      </w:r>
    </w:p>
    <w:p w:rsidR="00B371A5" w:rsidRPr="00B371A5" w:rsidRDefault="00543666"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Pr>
          <w:rFonts w:asciiTheme="minorHAnsi" w:eastAsia="Times New Roman" w:hAnsiTheme="minorHAnsi" w:cstheme="minorHAnsi"/>
          <w:i/>
          <w:color w:val="auto"/>
        </w:rPr>
        <w:t>Any breaches should be reported to the Board via email as soon as possible</w:t>
      </w:r>
    </w:p>
    <w:p w:rsidR="00B371A5" w:rsidRPr="00B371A5" w:rsidRDefault="00543666"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Pr>
          <w:rFonts w:asciiTheme="minorHAnsi" w:eastAsia="Times New Roman" w:hAnsiTheme="minorHAnsi" w:cstheme="minorHAnsi"/>
          <w:i/>
          <w:color w:val="auto"/>
        </w:rPr>
        <w:t xml:space="preserve">The Board will </w:t>
      </w:r>
      <w:r w:rsidR="00B371A5" w:rsidRPr="00B371A5">
        <w:rPr>
          <w:rFonts w:asciiTheme="minorHAnsi" w:eastAsia="Times New Roman" w:hAnsiTheme="minorHAnsi" w:cstheme="minorHAnsi"/>
          <w:i/>
          <w:color w:val="auto"/>
        </w:rPr>
        <w:t>heck whether the breach meets the rules that mean you must report it to the ICO within 72 hours of being made aware of it.</w:t>
      </w:r>
    </w:p>
    <w:p w:rsidR="00B371A5" w:rsidRPr="00B371A5" w:rsidRDefault="00543666" w:rsidP="00B371A5">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r>
        <w:rPr>
          <w:rFonts w:asciiTheme="minorHAnsi" w:eastAsia="Times New Roman" w:hAnsiTheme="minorHAnsi" w:cstheme="minorHAnsi"/>
          <w:i/>
          <w:color w:val="auto"/>
        </w:rPr>
        <w:t xml:space="preserve"> T</w:t>
      </w:r>
      <w:r w:rsidR="00B371A5" w:rsidRPr="00B371A5">
        <w:rPr>
          <w:rFonts w:asciiTheme="minorHAnsi" w:eastAsia="Times New Roman" w:hAnsiTheme="minorHAnsi" w:cstheme="minorHAnsi"/>
          <w:i/>
          <w:color w:val="auto"/>
        </w:rPr>
        <w:t>he ICO small organisa</w:t>
      </w:r>
      <w:r>
        <w:rPr>
          <w:rFonts w:asciiTheme="minorHAnsi" w:eastAsia="Times New Roman" w:hAnsiTheme="minorHAnsi" w:cstheme="minorHAnsi"/>
          <w:i/>
          <w:color w:val="auto"/>
        </w:rPr>
        <w:t xml:space="preserve">tion helpline is there to help </w:t>
      </w:r>
      <w:r w:rsidR="00B371A5" w:rsidRPr="00B371A5">
        <w:rPr>
          <w:rFonts w:asciiTheme="minorHAnsi" w:eastAsia="Times New Roman" w:hAnsiTheme="minorHAnsi" w:cstheme="minorHAnsi"/>
          <w:i/>
          <w:color w:val="auto"/>
        </w:rPr>
        <w:t>(0303 123 1113).</w:t>
      </w:r>
    </w:p>
    <w:p w:rsidR="00B371A5" w:rsidRPr="00B371A5" w:rsidRDefault="00B371A5" w:rsidP="00543666">
      <w:pPr>
        <w:widowControl/>
        <w:pBdr>
          <w:top w:val="none" w:sz="0" w:space="0" w:color="auto"/>
          <w:left w:val="none" w:sz="0" w:space="0" w:color="auto"/>
          <w:bottom w:val="none" w:sz="0" w:space="0" w:color="auto"/>
          <w:right w:val="none" w:sz="0" w:space="0" w:color="auto"/>
          <w:between w:val="none" w:sz="0" w:space="0" w:color="auto"/>
        </w:pBdr>
        <w:spacing w:before="120" w:after="0"/>
        <w:rPr>
          <w:rFonts w:asciiTheme="minorHAnsi" w:eastAsia="Times New Roman" w:hAnsiTheme="minorHAnsi" w:cstheme="minorHAnsi"/>
          <w:i/>
          <w:color w:val="auto"/>
        </w:rPr>
      </w:pPr>
    </w:p>
    <w:p w:rsidR="00B371A5" w:rsidRPr="00B371A5" w:rsidRDefault="00B371A5" w:rsidP="00B371A5">
      <w:pPr>
        <w:rPr>
          <w:rFonts w:asciiTheme="minorHAnsi" w:hAnsiTheme="minorHAnsi" w:cstheme="minorHAnsi"/>
          <w:color w:val="auto"/>
        </w:rPr>
      </w:pPr>
    </w:p>
    <w:p w:rsidR="005E0A0D" w:rsidRPr="00B371A5" w:rsidRDefault="005E0A0D" w:rsidP="00B371A5">
      <w:pPr>
        <w:rPr>
          <w:rFonts w:asciiTheme="minorHAnsi" w:hAnsiTheme="minorHAnsi" w:cstheme="minorHAnsi"/>
          <w:color w:val="auto"/>
        </w:rPr>
      </w:pPr>
    </w:p>
    <w:p w:rsidR="005E0A0D" w:rsidRPr="00B371A5" w:rsidRDefault="005E0A0D" w:rsidP="00B371A5">
      <w:pPr>
        <w:rPr>
          <w:rFonts w:asciiTheme="minorHAnsi" w:hAnsiTheme="minorHAnsi" w:cstheme="minorHAnsi"/>
          <w:color w:val="auto"/>
        </w:rPr>
      </w:pPr>
      <w:r w:rsidRPr="00B371A5">
        <w:rPr>
          <w:rFonts w:asciiTheme="minorHAnsi" w:hAnsiTheme="minorHAnsi" w:cstheme="minorHAnsi"/>
          <w:color w:val="auto"/>
        </w:rPr>
        <w:t>Register of Systems</w:t>
      </w:r>
      <w:r w:rsidR="00582D90" w:rsidRPr="00B371A5">
        <w:rPr>
          <w:rFonts w:asciiTheme="minorHAnsi" w:hAnsiTheme="minorHAnsi" w:cstheme="minorHAnsi"/>
          <w:color w:val="auto"/>
        </w:rPr>
        <w:t xml:space="preserve"> </w:t>
      </w:r>
    </w:p>
    <w:tbl>
      <w:tblPr>
        <w:tblStyle w:val="TableGrid"/>
        <w:tblW w:w="0" w:type="auto"/>
        <w:tblLook w:val="04A0" w:firstRow="1" w:lastRow="0" w:firstColumn="1" w:lastColumn="0" w:noHBand="0" w:noVBand="1"/>
      </w:tblPr>
      <w:tblGrid>
        <w:gridCol w:w="3005"/>
        <w:gridCol w:w="3005"/>
        <w:gridCol w:w="3006"/>
      </w:tblGrid>
      <w:tr w:rsidR="00B371A5" w:rsidRPr="00B371A5" w:rsidTr="005E0A0D">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System</w:t>
            </w: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Information held</w:t>
            </w:r>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Archived</w:t>
            </w:r>
          </w:p>
        </w:tc>
      </w:tr>
      <w:tr w:rsidR="00B371A5" w:rsidRPr="00B371A5" w:rsidTr="005E0A0D">
        <w:tc>
          <w:tcPr>
            <w:tcW w:w="3005" w:type="dxa"/>
          </w:tcPr>
          <w:p w:rsidR="005E0A0D" w:rsidRPr="00B371A5" w:rsidRDefault="00650964"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List of sponsors – used to send newsletter</w:t>
            </w: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Name, email address</w:t>
            </w:r>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Until sponsorship ceases</w:t>
            </w:r>
          </w:p>
        </w:tc>
      </w:tr>
      <w:tr w:rsidR="00B371A5" w:rsidRPr="00B371A5" w:rsidTr="005E0A0D">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 xml:space="preserve">List of </w:t>
            </w:r>
            <w:proofErr w:type="spellStart"/>
            <w:r w:rsidRPr="00B371A5">
              <w:rPr>
                <w:rFonts w:asciiTheme="minorHAnsi" w:hAnsiTheme="minorHAnsi" w:cstheme="minorHAnsi"/>
                <w:color w:val="auto"/>
              </w:rPr>
              <w:t>Giftaid</w:t>
            </w:r>
            <w:proofErr w:type="spellEnd"/>
            <w:r w:rsidRPr="00B371A5">
              <w:rPr>
                <w:rFonts w:asciiTheme="minorHAnsi" w:hAnsiTheme="minorHAnsi" w:cstheme="minorHAnsi"/>
                <w:color w:val="auto"/>
              </w:rPr>
              <w:t xml:space="preserve"> sponsors</w:t>
            </w: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 xml:space="preserve">Name, address, consent to </w:t>
            </w:r>
            <w:proofErr w:type="spellStart"/>
            <w:r w:rsidRPr="00B371A5">
              <w:rPr>
                <w:rFonts w:asciiTheme="minorHAnsi" w:hAnsiTheme="minorHAnsi" w:cstheme="minorHAnsi"/>
                <w:color w:val="auto"/>
              </w:rPr>
              <w:t>Giftaid</w:t>
            </w:r>
            <w:proofErr w:type="spellEnd"/>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As required by HMRC</w:t>
            </w:r>
          </w:p>
        </w:tc>
      </w:tr>
      <w:tr w:rsidR="00B371A5" w:rsidRPr="00B371A5" w:rsidTr="005E0A0D">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 xml:space="preserve">List of </w:t>
            </w:r>
            <w:r w:rsidR="00650964" w:rsidRPr="00B371A5">
              <w:rPr>
                <w:rFonts w:asciiTheme="minorHAnsi" w:hAnsiTheme="minorHAnsi" w:cstheme="minorHAnsi"/>
                <w:color w:val="auto"/>
              </w:rPr>
              <w:t xml:space="preserve">individual </w:t>
            </w:r>
            <w:r w:rsidRPr="00B371A5">
              <w:rPr>
                <w:rFonts w:asciiTheme="minorHAnsi" w:hAnsiTheme="minorHAnsi" w:cstheme="minorHAnsi"/>
                <w:color w:val="auto"/>
              </w:rPr>
              <w:t>beneficiaries</w:t>
            </w: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Name</w:t>
            </w:r>
            <w:r w:rsidR="00650964" w:rsidRPr="00B371A5">
              <w:rPr>
                <w:rFonts w:asciiTheme="minorHAnsi" w:hAnsiTheme="minorHAnsi" w:cstheme="minorHAnsi"/>
                <w:color w:val="auto"/>
              </w:rPr>
              <w:t>, phone number</w:t>
            </w:r>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Until sponsorship ceases</w:t>
            </w:r>
          </w:p>
        </w:tc>
      </w:tr>
      <w:tr w:rsidR="00B371A5" w:rsidRPr="00B371A5" w:rsidTr="005E0A0D">
        <w:tc>
          <w:tcPr>
            <w:tcW w:w="3005" w:type="dxa"/>
          </w:tcPr>
          <w:p w:rsidR="005E0A0D" w:rsidRPr="00B371A5" w:rsidRDefault="00650964"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List of donors – used to send newsletter</w:t>
            </w:r>
          </w:p>
        </w:tc>
        <w:tc>
          <w:tcPr>
            <w:tcW w:w="3005" w:type="dxa"/>
          </w:tcPr>
          <w:p w:rsidR="005E0A0D" w:rsidRPr="00B371A5" w:rsidRDefault="00650964"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Name, email address</w:t>
            </w:r>
          </w:p>
        </w:tc>
        <w:tc>
          <w:tcPr>
            <w:tcW w:w="3006" w:type="dxa"/>
          </w:tcPr>
          <w:p w:rsidR="005E0A0D" w:rsidRPr="00B371A5" w:rsidRDefault="00650964"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r w:rsidRPr="00B371A5">
              <w:rPr>
                <w:rFonts w:asciiTheme="minorHAnsi" w:hAnsiTheme="minorHAnsi" w:cstheme="minorHAnsi"/>
                <w:color w:val="auto"/>
              </w:rPr>
              <w:t>Until advised they no longer want newsletter</w:t>
            </w:r>
          </w:p>
        </w:tc>
      </w:tr>
      <w:tr w:rsidR="00B371A5" w:rsidRPr="00B371A5" w:rsidTr="005E0A0D">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r>
      <w:tr w:rsidR="00B371A5" w:rsidRPr="00B371A5" w:rsidTr="005E0A0D">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c>
          <w:tcPr>
            <w:tcW w:w="3005"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c>
          <w:tcPr>
            <w:tcW w:w="3006" w:type="dxa"/>
          </w:tcPr>
          <w:p w:rsidR="005E0A0D" w:rsidRPr="00B371A5" w:rsidRDefault="005E0A0D" w:rsidP="005E0A0D">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rPr>
            </w:pPr>
          </w:p>
        </w:tc>
      </w:tr>
    </w:tbl>
    <w:p w:rsidR="005E0A0D" w:rsidRPr="00B371A5" w:rsidRDefault="005E0A0D" w:rsidP="005E0A0D">
      <w:pPr>
        <w:rPr>
          <w:rFonts w:asciiTheme="minorHAnsi" w:hAnsiTheme="minorHAnsi"/>
          <w:color w:val="auto"/>
        </w:rPr>
      </w:pPr>
    </w:p>
    <w:p w:rsidR="002169AE" w:rsidRPr="00B371A5" w:rsidRDefault="005E0A0D">
      <w:pPr>
        <w:rPr>
          <w:rFonts w:asciiTheme="minorHAnsi" w:hAnsiTheme="minorHAnsi"/>
          <w:color w:val="auto"/>
        </w:rPr>
      </w:pPr>
      <w:r w:rsidRPr="00B371A5">
        <w:rPr>
          <w:rFonts w:asciiTheme="minorHAnsi" w:hAnsiTheme="minorHAnsi"/>
          <w:color w:val="auto"/>
        </w:rPr>
        <w:t>Drafted by KW on 15.3.19</w:t>
      </w:r>
      <w:r w:rsidR="00650964" w:rsidRPr="00B371A5">
        <w:rPr>
          <w:rFonts w:asciiTheme="minorHAnsi" w:hAnsiTheme="minorHAnsi"/>
          <w:color w:val="auto"/>
        </w:rPr>
        <w:t xml:space="preserve"> and updated 27.3.24</w:t>
      </w:r>
    </w:p>
    <w:sectPr w:rsidR="002169AE" w:rsidRPr="00B371A5" w:rsidSect="00B50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Raleway">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99F"/>
    <w:multiLevelType w:val="multilevel"/>
    <w:tmpl w:val="48C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5677"/>
    <w:multiLevelType w:val="hybridMultilevel"/>
    <w:tmpl w:val="D44604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D3E54"/>
    <w:multiLevelType w:val="multilevel"/>
    <w:tmpl w:val="B84847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DB70287"/>
    <w:multiLevelType w:val="multilevel"/>
    <w:tmpl w:val="668EE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A73860"/>
    <w:multiLevelType w:val="multilevel"/>
    <w:tmpl w:val="DD36F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9C216CC"/>
    <w:multiLevelType w:val="multilevel"/>
    <w:tmpl w:val="9A5E84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AEE745E"/>
    <w:multiLevelType w:val="hybridMultilevel"/>
    <w:tmpl w:val="F94C8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70899"/>
    <w:multiLevelType w:val="multilevel"/>
    <w:tmpl w:val="18DC0F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6A530C5"/>
    <w:multiLevelType w:val="multilevel"/>
    <w:tmpl w:val="4564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F4E58"/>
    <w:multiLevelType w:val="multilevel"/>
    <w:tmpl w:val="B9C8B4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0EE60A1"/>
    <w:multiLevelType w:val="multilevel"/>
    <w:tmpl w:val="A66AA1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81967A9"/>
    <w:multiLevelType w:val="multilevel"/>
    <w:tmpl w:val="270E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B5AFF"/>
    <w:multiLevelType w:val="hybridMultilevel"/>
    <w:tmpl w:val="73E47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906FD"/>
    <w:multiLevelType w:val="multilevel"/>
    <w:tmpl w:val="887C68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2"/>
  </w:num>
  <w:num w:numId="3">
    <w:abstractNumId w:val="5"/>
  </w:num>
  <w:num w:numId="4">
    <w:abstractNumId w:val="9"/>
  </w:num>
  <w:num w:numId="5">
    <w:abstractNumId w:val="7"/>
  </w:num>
  <w:num w:numId="6">
    <w:abstractNumId w:val="10"/>
  </w:num>
  <w:num w:numId="7">
    <w:abstractNumId w:val="4"/>
  </w:num>
  <w:num w:numId="8">
    <w:abstractNumId w:val="3"/>
  </w:num>
  <w:num w:numId="9">
    <w:abstractNumId w:val="8"/>
  </w:num>
  <w:num w:numId="10">
    <w:abstractNumId w:val="0"/>
  </w:num>
  <w:num w:numId="11">
    <w:abstractNumId w:val="11"/>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D"/>
    <w:rsid w:val="002169AE"/>
    <w:rsid w:val="00543666"/>
    <w:rsid w:val="00582D90"/>
    <w:rsid w:val="005D713C"/>
    <w:rsid w:val="005E0A0D"/>
    <w:rsid w:val="00650964"/>
    <w:rsid w:val="00B371A5"/>
    <w:rsid w:val="00B5037F"/>
    <w:rsid w:val="00E35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EF20"/>
  <w15:chartTrackingRefBased/>
  <w15:docId w15:val="{FFFF7F31-7EFB-4A09-B23C-1E247C42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A0D"/>
    <w:pPr>
      <w:widowControl w:val="0"/>
      <w:pBdr>
        <w:top w:val="nil"/>
        <w:left w:val="nil"/>
        <w:bottom w:val="nil"/>
        <w:right w:val="nil"/>
        <w:between w:val="nil"/>
      </w:pBdr>
      <w:spacing w:after="200" w:line="240" w:lineRule="auto"/>
    </w:pPr>
    <w:rPr>
      <w:rFonts w:ascii="Open Sans" w:eastAsia="Open Sans" w:hAnsi="Open Sans" w:cs="Open Sans"/>
      <w:color w:val="43475B"/>
      <w:lang w:eastAsia="en-GB"/>
    </w:rPr>
  </w:style>
  <w:style w:type="paragraph" w:styleId="Heading2">
    <w:name w:val="heading 2"/>
    <w:basedOn w:val="Normal"/>
    <w:next w:val="Normal"/>
    <w:link w:val="Heading2Char"/>
    <w:rsid w:val="005E0A0D"/>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link w:val="Heading3Char"/>
    <w:rsid w:val="005E0A0D"/>
    <w:pPr>
      <w:keepNext/>
      <w:keepLines/>
      <w:spacing w:before="400" w:after="0"/>
      <w:outlineLvl w:val="2"/>
    </w:pPr>
    <w:rPr>
      <w:rFonts w:ascii="Raleway" w:eastAsia="Raleway" w:hAnsi="Raleway" w:cs="Raleway"/>
      <w:b/>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A0D"/>
    <w:rPr>
      <w:rFonts w:ascii="Raleway" w:eastAsia="Raleway" w:hAnsi="Raleway" w:cs="Raleway"/>
      <w:color w:val="434343"/>
      <w:sz w:val="40"/>
      <w:szCs w:val="40"/>
      <w:lang w:eastAsia="en-GB"/>
    </w:rPr>
  </w:style>
  <w:style w:type="character" w:customStyle="1" w:styleId="Heading3Char">
    <w:name w:val="Heading 3 Char"/>
    <w:basedOn w:val="DefaultParagraphFont"/>
    <w:link w:val="Heading3"/>
    <w:rsid w:val="005E0A0D"/>
    <w:rPr>
      <w:rFonts w:ascii="Raleway" w:eastAsia="Raleway" w:hAnsi="Raleway" w:cs="Raleway"/>
      <w:b/>
      <w:color w:val="434343"/>
      <w:sz w:val="24"/>
      <w:szCs w:val="24"/>
      <w:lang w:eastAsia="en-GB"/>
    </w:rPr>
  </w:style>
  <w:style w:type="paragraph" w:styleId="Title">
    <w:name w:val="Title"/>
    <w:basedOn w:val="Normal"/>
    <w:next w:val="Normal"/>
    <w:link w:val="TitleChar"/>
    <w:rsid w:val="005E0A0D"/>
    <w:pPr>
      <w:spacing w:before="480" w:after="120"/>
    </w:pPr>
    <w:rPr>
      <w:rFonts w:ascii="Raleway" w:eastAsia="Raleway" w:hAnsi="Raleway" w:cs="Raleway"/>
      <w:sz w:val="60"/>
      <w:szCs w:val="60"/>
    </w:rPr>
  </w:style>
  <w:style w:type="character" w:customStyle="1" w:styleId="TitleChar">
    <w:name w:val="Title Char"/>
    <w:basedOn w:val="DefaultParagraphFont"/>
    <w:link w:val="Title"/>
    <w:rsid w:val="005E0A0D"/>
    <w:rPr>
      <w:rFonts w:ascii="Raleway" w:eastAsia="Raleway" w:hAnsi="Raleway" w:cs="Raleway"/>
      <w:color w:val="43475B"/>
      <w:sz w:val="60"/>
      <w:szCs w:val="60"/>
      <w:lang w:eastAsia="en-GB"/>
    </w:rPr>
  </w:style>
  <w:style w:type="table" w:styleId="TableGrid">
    <w:name w:val="Table Grid"/>
    <w:basedOn w:val="TableNormal"/>
    <w:uiPriority w:val="39"/>
    <w:rsid w:val="005E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2024-03-27T10:29:00Z</dcterms:created>
  <dcterms:modified xsi:type="dcterms:W3CDTF">2024-03-27T10:29:00Z</dcterms:modified>
</cp:coreProperties>
</file>